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08.02.2019 № 113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пунктом 6 статьи 170.1 Бюджетного кодекса Российской Федерации, решением Воронежской городской Думы от 20.11.2013 № 1340-III «Об утверждении Положения о бюджетном процессе в городском округе город Воронеж», постановлением администрации городского округа город Воронеж от 22.06.2018 № 382 «Об утверждении Порядка разработки и утверждения бюджетного прогноза городского округа город Воронеж на долгосрочный период»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08.02.2019 № 113 «Об утверждении бюджетного прогноза городского округа город Воронеж на долгосрочный период до 2035 года»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бюджетный прогноз городского округа город Воронеж на долгосрочный период до 2035 года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